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A9" w:rsidRPr="00F36C2A" w:rsidRDefault="00314EA9" w:rsidP="00314EA9">
      <w:pPr>
        <w:rPr>
          <w:b/>
        </w:rPr>
      </w:pPr>
      <w:r w:rsidRPr="00F36C2A">
        <w:rPr>
          <w:b/>
        </w:rPr>
        <w:t>2010-2011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314EA9" w:rsidRPr="00F36C2A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314EA9" w:rsidRPr="00F36C2A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Surface Chemistry at High Ionic S</w:t>
              </w:r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trength </w:t>
              </w:r>
            </w:hyperlink>
            <w:hyperlink r:id="rId5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V. Craig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National University</w:t>
            </w:r>
          </w:p>
        </w:tc>
      </w:tr>
      <w:tr w:rsidR="00314EA9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314EA9" w:rsidRPr="004C48F3" w:rsidRDefault="00314EA9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3">
              <w:rPr>
                <w:rFonts w:ascii="Times New Roman" w:hAnsi="Times New Roman" w:cs="Times New Roman"/>
                <w:sz w:val="24"/>
                <w:szCs w:val="24"/>
              </w:rPr>
              <w:t xml:space="preserve">3D Size and Shape </w:t>
            </w:r>
            <w:proofErr w:type="spellStart"/>
            <w:r w:rsidRPr="004C48F3">
              <w:rPr>
                <w:rFonts w:ascii="Times New Roman" w:hAnsi="Times New Roman" w:cs="Times New Roman"/>
                <w:sz w:val="24"/>
                <w:szCs w:val="24"/>
              </w:rPr>
              <w:t>Characterizaton</w:t>
            </w:r>
            <w:proofErr w:type="spellEnd"/>
            <w:r w:rsidRPr="004C48F3">
              <w:rPr>
                <w:rFonts w:ascii="Times New Roman" w:hAnsi="Times New Roman" w:cs="Times New Roman"/>
                <w:sz w:val="24"/>
                <w:szCs w:val="24"/>
              </w:rPr>
              <w:t xml:space="preserve"> of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Pirard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Liege</w:t>
            </w:r>
          </w:p>
        </w:tc>
      </w:tr>
      <w:tr w:rsidR="00314EA9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EA9" w:rsidRPr="00F36C2A" w:rsidRDefault="00314EA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4EA9" w:rsidRPr="004C48F3" w:rsidRDefault="00314EA9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EA9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Powder structure control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Kohlus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Hohenheim</w:t>
            </w:r>
            <w:proofErr w:type="spellEnd"/>
          </w:p>
        </w:tc>
      </w:tr>
      <w:tr w:rsidR="00314EA9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14EA9" w:rsidRPr="005313D6" w:rsidRDefault="00314EA9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Based Control of Granulation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Doyle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UCSB</w:t>
            </w:r>
          </w:p>
        </w:tc>
      </w:tr>
      <w:tr w:rsidR="00314EA9" w:rsidRPr="00F36C2A" w:rsidTr="00677C35">
        <w:trPr>
          <w:trHeight w:val="864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Dynamics and Rheology of Hopper Flow: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Duke University</w:t>
            </w:r>
          </w:p>
        </w:tc>
      </w:tr>
      <w:tr w:rsidR="00314EA9" w:rsidRPr="00F36C2A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M. Solomon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Michigan</w:t>
            </w:r>
          </w:p>
        </w:tc>
      </w:tr>
      <w:tr w:rsidR="00314EA9" w:rsidRPr="00F36C2A" w:rsidTr="00677C35">
        <w:trPr>
          <w:trHeight w:val="85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36C2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Microstructure in gelling systems </w:t>
              </w:r>
            </w:hyperlink>
          </w:p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Furst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314EA9" w:rsidRPr="00F36C2A" w:rsidTr="00677C35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</w:tcPr>
          <w:p w:rsidR="00314EA9" w:rsidRPr="00F36C2A" w:rsidRDefault="00314EA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A9"/>
    <w:rsid w:val="00314EA9"/>
    <w:rsid w:val="004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C9B59-54BF-49EC-849B-543B472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ri.net/Academics/Reports/1112annreports/arr57_0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pri.net/Academics/Reports/1112annreports/arr57_0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net/Academics/Reports/1112annreports/arr56_05.pdf" TargetMode="External"/><Relationship Id="rId5" Type="http://schemas.openxmlformats.org/officeDocument/2006/relationships/hyperlink" Target="http://www.ifpri.net/Academics/Reports/1112annreports/arr55_07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fpri.net/Academics/Reports/1112annreports/arr55_0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2015-08-25T21:39:00Z</dcterms:created>
  <dcterms:modified xsi:type="dcterms:W3CDTF">2015-08-25T21:40:00Z</dcterms:modified>
</cp:coreProperties>
</file>