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80"/>
        <w:rPr>
          <w:b w:val="1"/>
        </w:rPr>
      </w:pPr>
      <w:r w:rsidDel="00000000" w:rsidR="00000000" w:rsidRPr="00000000">
        <w:rPr>
          <w:b w:val="1"/>
          <w:rtl w:val="0"/>
        </w:rPr>
        <w:t xml:space="preserve">Check One:    </w:t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Project</w:t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Review</w:t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Collaboration</w:t>
      </w:r>
    </w:p>
    <w:p w:rsidR="00000000" w:rsidDel="00000000" w:rsidP="00000000" w:rsidRDefault="00000000" w:rsidRPr="00000000" w14:paraId="00000003">
      <w:pPr>
        <w:ind w:right="-18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 </w:t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X </w:t>
      </w:r>
      <w:r w:rsidDel="00000000" w:rsidR="00000000" w:rsidRPr="00000000">
        <w:rPr>
          <w:b w:val="1"/>
          <w:rtl w:val="0"/>
        </w:rPr>
        <w:t xml:space="preserve">Workshop</w:t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Other</w:t>
      </w:r>
    </w:p>
    <w:p w:rsidR="00000000" w:rsidDel="00000000" w:rsidP="00000000" w:rsidRDefault="00000000" w:rsidRPr="00000000" w14:paraId="00000004">
      <w:pPr>
        <w:ind w:right="-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5"/>
        <w:gridCol w:w="6840"/>
        <w:tblGridChange w:id="0">
          <w:tblGrid>
            <w:gridCol w:w="2065"/>
            <w:gridCol w:w="6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Descriptive Title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Tribocharging of particulate materials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Working Title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Tribocharging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Technical Area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Dry, Formation, Size Reduction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6/17/25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Short Description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Many implications of triboelectric charging are well-known (even if the mechanisms aren’t), yet triboelectric effects on particle process operation continue to be a problem for industry.  To what extent is this situation due to a lack of training, as opposed to a lack of fundamental knowledge?  The proposed workshop would explore questions of how to address both aspects of this problem.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Presentation from Scott Waitukaitis at this AGM with a forthcoming review on the state-of-the-art in electrostatics will provide a groundwork for the workshop.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</w:t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Describe mechanisms of charging and discharging of particles in process (formation, transport, discharge, filling, etc)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To provide a basic primer on effective countermeasures industrialists can take to avoid triboelectric problems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Measurement techniques, application and industrial practicality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To survey IFPRI members to assess how well this basic toolbox has been assimilated in their companies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To identify generic industrial problems that do not appear to be addressed by the existing toolbox (Essentially, to address the question of, what additional tools are needed?)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Scope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Powders and granular material that charge during particle formation, size reduction and transport/conveying.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8"/>
        <w:gridCol w:w="2968"/>
        <w:gridCol w:w="2969"/>
        <w:tblGridChange w:id="0">
          <w:tblGrid>
            <w:gridCol w:w="2968"/>
            <w:gridCol w:w="2968"/>
            <w:gridCol w:w="2969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Recommended Contractors (2 or 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Scott Waitukaitis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ISTA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Scott.Waitukaitis@ist.ac.at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590"/>
        <w:tblGridChange w:id="0">
          <w:tblGrid>
            <w:gridCol w:w="4315"/>
            <w:gridCol w:w="459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Submitted By: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Nabhan Ahmed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Keurig Dr Pepper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Kyle Sala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Keurig Dr Pepper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Ladislav Konopka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Envalior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Sarah David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Novartis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Academics that could participate: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Alberto Derenzo – Italy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Poupak Mehrani – Ottowa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8"/>
        <w:gridCol w:w="2968"/>
        <w:gridCol w:w="2969"/>
        <w:tblGridChange w:id="0">
          <w:tblGrid>
            <w:gridCol w:w="2968"/>
            <w:gridCol w:w="2968"/>
            <w:gridCol w:w="29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Geoffroy Lumay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Mojtaba Ghadiri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Leeds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M.Ghadiri@leeds.ac.uk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Tatsushi Matsuyama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Soka University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tatsushi@t.soka.ac.jp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Alberto Di Renzo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University of Calabria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Poupak Mehrani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University of Ottawa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Topics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Large scale measurements of charge – safety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plant calls and says “it’s electrostatics problem”, how do I know if it’s an electrostatics problem or is it just some other problem of the day.</w:t>
      </w:r>
    </w:p>
    <w:sectPr>
      <w:headerReference r:id="rId8" w:type="default"/>
      <w:headerReference r:id="rId9" w:type="first"/>
      <w:footerReference r:id="rId10" w:type="defaul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tabs>
        <w:tab w:val="left" w:leader="none" w:pos="3480"/>
        <w:tab w:val="left" w:leader="none" w:pos="3645"/>
      </w:tabs>
      <w:rPr/>
    </w:pPr>
    <w:r w:rsidDel="00000000" w:rsidR="00000000" w:rsidRPr="00000000">
      <w:rPr>
        <w:rtl w:val="0"/>
      </w:rPr>
      <w:tab/>
      <w:t xml:space="preserve">Template v.1.0 - RB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Title used in meeting agendas and file archives</w:t>
      </w:r>
    </w:p>
  </w:footnote>
  <w:footnote w:id="1"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One or more from the following list:  W = wet systems; D = dry systems; F = particle formation; SR = size reduction; M = modeling; SE = systems engineering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jc w:val="center"/>
      <w:rPr>
        <w:b w:val="1"/>
        <w:smallCaps w:val="1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jc w:val="center"/>
      <w:rPr>
        <w:b w:val="1"/>
        <w:smallCaps w:val="1"/>
        <w:sz w:val="28"/>
        <w:szCs w:val="28"/>
      </w:rPr>
    </w:pPr>
    <w:r w:rsidDel="00000000" w:rsidR="00000000" w:rsidRPr="00000000">
      <w:rPr>
        <w:b w:val="1"/>
        <w:smallCaps w:val="1"/>
        <w:sz w:val="28"/>
        <w:szCs w:val="28"/>
      </w:rPr>
      <w:drawing>
        <wp:inline distB="0" distT="0" distL="0" distR="0">
          <wp:extent cx="1620476" cy="684827"/>
          <wp:effectExtent b="0" l="0" r="0" t="0"/>
          <wp:docPr descr="C:\Users\Home\Google Drive\IFPRI\Logos\newlogov1.jpg" id="5" name="image1.jpg"/>
          <a:graphic>
            <a:graphicData uri="http://schemas.openxmlformats.org/drawingml/2006/picture">
              <pic:pic>
                <pic:nvPicPr>
                  <pic:cNvPr descr="C:\Users\Home\Google Drive\IFPRI\Logos\newlogov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476" cy="6848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jc w:val="center"/>
      <w:rPr>
        <w:b w:val="1"/>
        <w:smallCaps w:val="1"/>
        <w:sz w:val="28"/>
        <w:szCs w:val="28"/>
      </w:rPr>
    </w:pPr>
    <w:r w:rsidDel="00000000" w:rsidR="00000000" w:rsidRPr="00000000">
      <w:rPr>
        <w:b w:val="1"/>
        <w:smallCaps w:val="1"/>
        <w:sz w:val="28"/>
        <w:szCs w:val="28"/>
        <w:rtl w:val="0"/>
      </w:rPr>
      <w:t xml:space="preserve">IFPRI  Brief Template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ko-KR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erChar" w:customStyle="1">
    <w:name w:val="Header Char"/>
    <w:basedOn w:val="DefaultParagraphFont"/>
    <w:link w:val="Header"/>
    <w:uiPriority w:val="99"/>
    <w:rsid w:val="00854B50"/>
    <w:rPr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E4F3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0E4F36"/>
    <w:rPr>
      <w:lang w:eastAsia="ko-KR"/>
    </w:rPr>
  </w:style>
  <w:style w:type="character" w:styleId="FootnoteReference">
    <w:name w:val="footnote reference"/>
    <w:basedOn w:val="DefaultParagraphFont"/>
    <w:rsid w:val="000E4F36"/>
    <w:rPr>
      <w:vertAlign w:val="superscript"/>
    </w:rPr>
  </w:style>
  <w:style w:type="table" w:styleId="TableGrid">
    <w:name w:val="Table Grid"/>
    <w:basedOn w:val="TableNormal"/>
    <w:rsid w:val="001D3FB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AA625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yRvCU7fCD14GI+Z+wRr4cgkZA==">CgMxLjAyCGguZ2pkZ3hzOAByITE0UXZPZTEtVnlHMjJydGUtV3pZdmVXczhRUGFQdi05cw==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2024-06-18T14:39:00Z</dcterms:created>
  <dc:creator>Boerefijn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</Properties>
</file>